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3F6" w:rsidRPr="00401D86" w:rsidRDefault="003E43F6" w:rsidP="00401D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1D86">
        <w:rPr>
          <w:rFonts w:ascii="Times New Roman" w:hAnsi="Times New Roman"/>
          <w:sz w:val="28"/>
          <w:szCs w:val="28"/>
        </w:rPr>
        <w:t>Прокурор разъясняет. Взыскание платы за жилое помещение и коммунальные услуги</w:t>
      </w:r>
    </w:p>
    <w:p w:rsidR="003E43F6" w:rsidRPr="00401D86" w:rsidRDefault="003E43F6" w:rsidP="00401D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1D86">
        <w:rPr>
          <w:rFonts w:ascii="Times New Roman" w:hAnsi="Times New Roman"/>
          <w:sz w:val="28"/>
          <w:szCs w:val="28"/>
        </w:rPr>
        <w:t>Федеральным законом от 26.07.2019 № 214-ФЗ внесены изменения в статьи 155 и 162 Жилищного кодекса Российской Федерации.</w:t>
      </w:r>
    </w:p>
    <w:p w:rsidR="003E43F6" w:rsidRPr="00401D86" w:rsidRDefault="003E43F6" w:rsidP="00401D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1D86">
        <w:rPr>
          <w:rFonts w:ascii="Times New Roman" w:hAnsi="Times New Roman"/>
          <w:sz w:val="28"/>
          <w:szCs w:val="28"/>
        </w:rPr>
        <w:t>Установлено, что управляющая организация, товарищество собственников жилья либо жилищный кооператив или иной специализированный потребительский кооператив, ресурсоснабжающая организация, региональный оператор по обращению с твердыми коммунальными отходами, которым вносится плата за жилое помещение и коммунальные услуги, не вправе уступать право (требование) по возврату просроченной задолженности по внесению платы за жилое помещение и коммунальные услуги третьим лицам, в том числе кредитным организациям или лицам, осуществляющим деятельность по возврату просроченной задолженности физических лиц. Заключенный в таком случае договор об уступке права (требования) по возврату просроченной задолженности по внесению платы за жилое помещение и коммунальные услуги считается ничтожным.</w:t>
      </w:r>
    </w:p>
    <w:p w:rsidR="003E43F6" w:rsidRPr="00401D86" w:rsidRDefault="003E43F6" w:rsidP="00401D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1D86">
        <w:rPr>
          <w:rFonts w:ascii="Times New Roman" w:hAnsi="Times New Roman"/>
          <w:sz w:val="28"/>
          <w:szCs w:val="28"/>
        </w:rPr>
        <w:t>То есть, запрещено передавать коллекторским агентствам просроченную задолженность граждан по жилищно-коммунальным платежам.</w:t>
      </w:r>
      <w:bookmarkStart w:id="0" w:name="_GoBack"/>
      <w:bookmarkEnd w:id="0"/>
    </w:p>
    <w:p w:rsidR="003E43F6" w:rsidRPr="00401D86" w:rsidRDefault="003E43F6" w:rsidP="00401D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1D86">
        <w:rPr>
          <w:rFonts w:ascii="Times New Roman" w:hAnsi="Times New Roman"/>
          <w:sz w:val="28"/>
          <w:szCs w:val="28"/>
        </w:rPr>
        <w:t>Также запрещено погашать долги за счет соседей. Каждый собственник помещения в многоквартирном доме самостоятельно исполняет обязанности по договору управления многоквартирным домом, в том числе обязанность по внесению платы за жилое помещение и коммунальные услуги, и не отвечает по обязательствам других собственников помещений в данном доме.</w:t>
      </w:r>
    </w:p>
    <w:p w:rsidR="003E43F6" w:rsidRDefault="003E43F6" w:rsidP="00E35591"/>
    <w:p w:rsidR="003E43F6" w:rsidRDefault="003E43F6" w:rsidP="00E35591"/>
    <w:sectPr w:rsidR="003E43F6" w:rsidSect="00912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0C95"/>
    <w:rsid w:val="00111600"/>
    <w:rsid w:val="003E43F6"/>
    <w:rsid w:val="00401D86"/>
    <w:rsid w:val="00652D38"/>
    <w:rsid w:val="008B0C95"/>
    <w:rsid w:val="009123BD"/>
    <w:rsid w:val="00B33852"/>
    <w:rsid w:val="00C20E80"/>
    <w:rsid w:val="00E35591"/>
    <w:rsid w:val="00E46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3B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217</Words>
  <Characters>1238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Прокурор разъясняет</dc:title>
  <dc:subject/>
  <dc:creator>Татьяна</dc:creator>
  <cp:keywords/>
  <dc:description/>
  <cp:lastModifiedBy>Loner-XP</cp:lastModifiedBy>
  <cp:revision>2</cp:revision>
  <dcterms:created xsi:type="dcterms:W3CDTF">2019-12-23T05:59:00Z</dcterms:created>
  <dcterms:modified xsi:type="dcterms:W3CDTF">2019-12-23T05:59:00Z</dcterms:modified>
</cp:coreProperties>
</file>